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0D" w:rsidRDefault="00AE5B8B" w:rsidP="00AE5B8B">
      <w:r>
        <w:t>Course Title:</w:t>
      </w:r>
      <w:r>
        <w:tab/>
        <w:t xml:space="preserve"> Earthquake Resistant Design (M Tech 2</w:t>
      </w:r>
      <w:r w:rsidRPr="00AE5B8B">
        <w:rPr>
          <w:vertAlign w:val="superscript"/>
        </w:rPr>
        <w:t>nd</w:t>
      </w:r>
      <w:r w:rsidR="00DC163A">
        <w:t xml:space="preserve"> semester) : Code CSE-</w:t>
      </w:r>
      <w:r>
        <w:t>202</w:t>
      </w:r>
    </w:p>
    <w:p w:rsidR="00D267FB" w:rsidRPr="00DC163A" w:rsidRDefault="00AE5B8B" w:rsidP="00DC163A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AE5B8B">
        <w:rPr>
          <w:sz w:val="24"/>
          <w:szCs w:val="24"/>
        </w:rPr>
        <w:t>ourse</w:t>
      </w:r>
      <w:r>
        <w:rPr>
          <w:sz w:val="24"/>
          <w:szCs w:val="24"/>
        </w:rPr>
        <w:t xml:space="preserve"> content details:</w:t>
      </w:r>
      <w:r w:rsidR="00D267FB" w:rsidRPr="0017382F">
        <w:rPr>
          <w:sz w:val="24"/>
          <w:szCs w:val="24"/>
        </w:rPr>
        <w:t xml:space="preserve">                                        </w:t>
      </w:r>
      <w:r w:rsidR="00D267FB" w:rsidRPr="0017382F">
        <w:rPr>
          <w:sz w:val="24"/>
          <w:szCs w:val="24"/>
        </w:rPr>
        <w:tab/>
        <w:t xml:space="preserve">  </w:t>
      </w:r>
      <w:r w:rsidR="00D267FB" w:rsidRPr="0017382F">
        <w:rPr>
          <w:sz w:val="24"/>
          <w:szCs w:val="24"/>
        </w:rPr>
        <w:tab/>
      </w:r>
      <w:r w:rsidR="00D267FB" w:rsidRPr="0017382F">
        <w:rPr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/>
      </w:tblPr>
      <w:tblGrid>
        <w:gridCol w:w="1101"/>
        <w:gridCol w:w="6095"/>
      </w:tblGrid>
      <w:tr w:rsidR="00DC163A" w:rsidTr="00DC163A">
        <w:trPr>
          <w:jc w:val="center"/>
        </w:trPr>
        <w:tc>
          <w:tcPr>
            <w:tcW w:w="1101" w:type="dxa"/>
          </w:tcPr>
          <w:p w:rsidR="00DC163A" w:rsidRPr="0017382F" w:rsidRDefault="00DC163A" w:rsidP="0017382F">
            <w:pPr>
              <w:rPr>
                <w:sz w:val="20"/>
                <w:szCs w:val="20"/>
              </w:rPr>
            </w:pPr>
            <w:r w:rsidRPr="0017382F">
              <w:rPr>
                <w:sz w:val="20"/>
                <w:szCs w:val="20"/>
              </w:rPr>
              <w:t>Chap. No</w:t>
            </w:r>
          </w:p>
        </w:tc>
        <w:tc>
          <w:tcPr>
            <w:tcW w:w="6095" w:type="dxa"/>
          </w:tcPr>
          <w:p w:rsidR="00DC163A" w:rsidRPr="0017382F" w:rsidRDefault="00DC163A" w:rsidP="00DC163A">
            <w:pPr>
              <w:rPr>
                <w:sz w:val="20"/>
                <w:szCs w:val="20"/>
              </w:rPr>
            </w:pPr>
            <w:r w:rsidRPr="0017382F">
              <w:rPr>
                <w:sz w:val="20"/>
                <w:szCs w:val="20"/>
              </w:rPr>
              <w:t xml:space="preserve">Title </w:t>
            </w:r>
          </w:p>
        </w:tc>
      </w:tr>
      <w:tr w:rsidR="00DC163A" w:rsidTr="00DC163A">
        <w:trPr>
          <w:jc w:val="center"/>
        </w:trPr>
        <w:tc>
          <w:tcPr>
            <w:tcW w:w="1101" w:type="dxa"/>
          </w:tcPr>
          <w:p w:rsidR="00DC163A" w:rsidRDefault="00DC163A" w:rsidP="0017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DC163A" w:rsidRPr="000D64E0" w:rsidRDefault="00DC163A" w:rsidP="0017382F">
            <w:pPr>
              <w:rPr>
                <w:sz w:val="20"/>
                <w:szCs w:val="20"/>
              </w:rPr>
            </w:pPr>
            <w:r w:rsidRPr="000D64E0">
              <w:rPr>
                <w:sz w:val="20"/>
                <w:szCs w:val="20"/>
              </w:rPr>
              <w:t>General Introduction</w:t>
            </w:r>
          </w:p>
        </w:tc>
      </w:tr>
      <w:tr w:rsidR="00DC163A" w:rsidTr="00DC163A">
        <w:trPr>
          <w:jc w:val="center"/>
        </w:trPr>
        <w:tc>
          <w:tcPr>
            <w:tcW w:w="1101" w:type="dxa"/>
          </w:tcPr>
          <w:p w:rsidR="00DC163A" w:rsidRDefault="00DC163A" w:rsidP="0017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DC163A" w:rsidRPr="000D64E0" w:rsidRDefault="00DC163A" w:rsidP="000D64E0">
            <w:pPr>
              <w:rPr>
                <w:sz w:val="20"/>
                <w:szCs w:val="20"/>
              </w:rPr>
            </w:pPr>
            <w:r w:rsidRPr="000D64E0">
              <w:rPr>
                <w:sz w:val="20"/>
                <w:szCs w:val="20"/>
              </w:rPr>
              <w:t>Engineering Seismology/Geology, Relevant Aspects</w:t>
            </w:r>
          </w:p>
        </w:tc>
      </w:tr>
      <w:tr w:rsidR="00DC163A" w:rsidTr="00DC163A">
        <w:trPr>
          <w:jc w:val="center"/>
        </w:trPr>
        <w:tc>
          <w:tcPr>
            <w:tcW w:w="1101" w:type="dxa"/>
          </w:tcPr>
          <w:p w:rsidR="00DC163A" w:rsidRDefault="00DC163A" w:rsidP="0017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DC163A" w:rsidRPr="000D64E0" w:rsidRDefault="00DC163A" w:rsidP="000D64E0">
            <w:pPr>
              <w:rPr>
                <w:sz w:val="20"/>
                <w:szCs w:val="20"/>
              </w:rPr>
            </w:pPr>
            <w:r w:rsidRPr="000D64E0">
              <w:rPr>
                <w:sz w:val="20"/>
                <w:szCs w:val="20"/>
              </w:rPr>
              <w:t xml:space="preserve">Basic Concepts </w:t>
            </w:r>
            <w:r>
              <w:rPr>
                <w:sz w:val="20"/>
                <w:szCs w:val="20"/>
              </w:rPr>
              <w:t xml:space="preserve">About </w:t>
            </w:r>
            <w:r w:rsidRPr="000D64E0">
              <w:rPr>
                <w:sz w:val="20"/>
                <w:szCs w:val="20"/>
              </w:rPr>
              <w:t>Structural Response to Earthquake shaking</w:t>
            </w:r>
          </w:p>
        </w:tc>
      </w:tr>
      <w:tr w:rsidR="00DC163A" w:rsidTr="00DC163A">
        <w:trPr>
          <w:jc w:val="center"/>
        </w:trPr>
        <w:tc>
          <w:tcPr>
            <w:tcW w:w="1101" w:type="dxa"/>
          </w:tcPr>
          <w:p w:rsidR="00DC163A" w:rsidRDefault="00DC163A" w:rsidP="0017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DC163A" w:rsidRPr="000D64E0" w:rsidRDefault="00DC163A" w:rsidP="00FF7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1893 </w:t>
            </w:r>
            <w:r w:rsidRPr="000D64E0">
              <w:rPr>
                <w:sz w:val="20"/>
                <w:szCs w:val="20"/>
              </w:rPr>
              <w:t>Cod</w:t>
            </w:r>
            <w:r>
              <w:rPr>
                <w:sz w:val="20"/>
                <w:szCs w:val="20"/>
              </w:rPr>
              <w:t>e: General Provisions for Seismic Analysis and Design</w:t>
            </w:r>
          </w:p>
        </w:tc>
      </w:tr>
      <w:tr w:rsidR="00DC163A" w:rsidTr="00DC163A">
        <w:trPr>
          <w:jc w:val="center"/>
        </w:trPr>
        <w:tc>
          <w:tcPr>
            <w:tcW w:w="1101" w:type="dxa"/>
          </w:tcPr>
          <w:p w:rsidR="00DC163A" w:rsidRDefault="00DC163A" w:rsidP="0017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DC163A" w:rsidRPr="000D64E0" w:rsidRDefault="00DC163A" w:rsidP="00FF7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Earthquake Resistant Design &amp; Detailing of R C C Buildings</w:t>
            </w:r>
          </w:p>
        </w:tc>
      </w:tr>
      <w:tr w:rsidR="00DC163A" w:rsidTr="00DC163A">
        <w:trPr>
          <w:jc w:val="center"/>
        </w:trPr>
        <w:tc>
          <w:tcPr>
            <w:tcW w:w="1101" w:type="dxa"/>
          </w:tcPr>
          <w:p w:rsidR="00DC163A" w:rsidRDefault="00DC163A" w:rsidP="0017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DC163A" w:rsidRPr="000D64E0" w:rsidRDefault="00DC163A" w:rsidP="0017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Earthquake Resistant Design of Brick Masonry Structures: IS 4326</w:t>
            </w:r>
          </w:p>
        </w:tc>
      </w:tr>
      <w:tr w:rsidR="00DC163A" w:rsidTr="00DC163A">
        <w:trPr>
          <w:jc w:val="center"/>
        </w:trPr>
        <w:tc>
          <w:tcPr>
            <w:tcW w:w="1101" w:type="dxa"/>
          </w:tcPr>
          <w:p w:rsidR="00DC163A" w:rsidRDefault="00DC163A" w:rsidP="0017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DC163A" w:rsidRPr="000D64E0" w:rsidRDefault="00DC163A" w:rsidP="0096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IS Codal Guidelines for Earthquake Resistant Design/ Strengthening of Non-Engineered structures </w:t>
            </w:r>
          </w:p>
        </w:tc>
      </w:tr>
      <w:tr w:rsidR="00DC163A" w:rsidTr="00DC163A">
        <w:trPr>
          <w:jc w:val="center"/>
        </w:trPr>
        <w:tc>
          <w:tcPr>
            <w:tcW w:w="1101" w:type="dxa"/>
          </w:tcPr>
          <w:p w:rsidR="00DC163A" w:rsidRDefault="00DC163A" w:rsidP="0017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DC163A" w:rsidRPr="000D64E0" w:rsidRDefault="00DC163A" w:rsidP="0017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 about Earthquake Resistant Design of Bridges</w:t>
            </w:r>
          </w:p>
        </w:tc>
      </w:tr>
    </w:tbl>
    <w:p w:rsidR="0017382F" w:rsidRPr="0017382F" w:rsidRDefault="0017382F" w:rsidP="0017382F">
      <w:pPr>
        <w:rPr>
          <w:sz w:val="24"/>
          <w:szCs w:val="24"/>
        </w:rPr>
      </w:pPr>
    </w:p>
    <w:p w:rsidR="0017382F" w:rsidRDefault="00DC163A" w:rsidP="00DC163A">
      <w:pPr>
        <w:pStyle w:val="ListParagraph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Assignments</w:t>
      </w:r>
    </w:p>
    <w:p w:rsidR="00DC163A" w:rsidRDefault="00DC163A" w:rsidP="00DC163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(a) Discuss earthquake problems and its devastating impact on the society. Also discuss    </w:t>
      </w:r>
    </w:p>
    <w:p w:rsidR="00DC163A" w:rsidRDefault="00DC163A" w:rsidP="00DC163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importance of earthquake resistant design for mitigation of earthquake disasters. </w:t>
      </w:r>
    </w:p>
    <w:p w:rsidR="00DC163A" w:rsidRDefault="00DC163A" w:rsidP="00DC163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Role and responsibility of civil/structural engineers and architects for mitigation of  </w:t>
      </w:r>
    </w:p>
    <w:p w:rsidR="00DC163A" w:rsidRDefault="00DC163A" w:rsidP="00DC163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earthquake disasters.</w:t>
      </w:r>
    </w:p>
    <w:p w:rsidR="000E1EEB" w:rsidRDefault="00DC163A" w:rsidP="00DC163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(c) What was the practice adopted for handling earthquake problems prior to </w:t>
      </w:r>
    </w:p>
    <w:p w:rsidR="00DC163A" w:rsidRDefault="000E1EEB" w:rsidP="00DC163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C163A">
        <w:rPr>
          <w:sz w:val="24"/>
          <w:szCs w:val="24"/>
        </w:rPr>
        <w:t>development of current earthquake resistant design methodology?</w:t>
      </w:r>
      <w:r w:rsidR="00DC163A">
        <w:rPr>
          <w:sz w:val="24"/>
          <w:szCs w:val="24"/>
        </w:rPr>
        <w:br/>
      </w:r>
    </w:p>
    <w:p w:rsidR="00DC163A" w:rsidRDefault="00DC163A" w:rsidP="00DC163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  (a) Discuss the key aspects of engineering seismology particularly the ground motion   </w:t>
      </w:r>
    </w:p>
    <w:p w:rsidR="00DC163A" w:rsidRDefault="00DC163A" w:rsidP="00DC163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characteristics and their importance in performing earthquake resistant design.</w:t>
      </w:r>
    </w:p>
    <w:p w:rsidR="00DC163A" w:rsidRDefault="00DC163A" w:rsidP="00DC163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(b) Discuss the role of seismologists for making their valuable contribution towards   </w:t>
      </w:r>
    </w:p>
    <w:p w:rsidR="00DC163A" w:rsidRDefault="00DC163A" w:rsidP="00DC163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mitigation f earthquake disasters</w:t>
      </w:r>
    </w:p>
    <w:p w:rsidR="00DC163A" w:rsidRDefault="00DC163A" w:rsidP="00DC163A">
      <w:pPr>
        <w:pStyle w:val="ListParagraph"/>
        <w:ind w:left="0"/>
        <w:rPr>
          <w:sz w:val="24"/>
          <w:szCs w:val="24"/>
        </w:rPr>
      </w:pPr>
    </w:p>
    <w:p w:rsidR="00DC163A" w:rsidRDefault="00DC163A" w:rsidP="00DC163A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DC163A">
        <w:rPr>
          <w:sz w:val="24"/>
          <w:szCs w:val="24"/>
        </w:rPr>
        <w:t xml:space="preserve">(a) </w:t>
      </w:r>
      <w:r>
        <w:rPr>
          <w:sz w:val="24"/>
          <w:szCs w:val="24"/>
        </w:rPr>
        <w:t xml:space="preserve">Explain, what happens to a structure (building) during an earthquake ground    </w:t>
      </w:r>
    </w:p>
    <w:p w:rsidR="00DC163A" w:rsidRDefault="00DC163A" w:rsidP="00DC163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shaking?</w:t>
      </w:r>
    </w:p>
    <w:p w:rsidR="00DC163A" w:rsidRDefault="00DC163A" w:rsidP="00DC163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Give comparison between earthquake resistant design strategies </w:t>
      </w:r>
      <w:r w:rsidRPr="00DC163A">
        <w:rPr>
          <w:i/>
          <w:sz w:val="24"/>
          <w:szCs w:val="24"/>
        </w:rPr>
        <w:t>vs.</w:t>
      </w:r>
      <w:r>
        <w:rPr>
          <w:sz w:val="24"/>
          <w:szCs w:val="24"/>
        </w:rPr>
        <w:t xml:space="preserve"> Conventional   </w:t>
      </w:r>
    </w:p>
    <w:p w:rsidR="00DC163A" w:rsidRDefault="00DC163A" w:rsidP="00DC163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design practice adopted for no-seismic design loads.</w:t>
      </w:r>
    </w:p>
    <w:p w:rsidR="00DC163A" w:rsidRDefault="00DC163A" w:rsidP="00DC163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(c) Discuss earthquake demand </w:t>
      </w:r>
      <w:r w:rsidRPr="00DC163A">
        <w:rPr>
          <w:i/>
          <w:sz w:val="24"/>
          <w:szCs w:val="24"/>
        </w:rPr>
        <w:t>vs.</w:t>
      </w:r>
      <w:r>
        <w:rPr>
          <w:sz w:val="24"/>
          <w:szCs w:val="24"/>
        </w:rPr>
        <w:t xml:space="preserve"> earthquake capacity.</w:t>
      </w:r>
    </w:p>
    <w:p w:rsidR="00DC163A" w:rsidRDefault="00DC163A" w:rsidP="00DC163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(d) Comparison between forced based design </w:t>
      </w:r>
      <w:r w:rsidRPr="00DC163A">
        <w:rPr>
          <w:i/>
          <w:sz w:val="24"/>
          <w:szCs w:val="24"/>
        </w:rPr>
        <w:t>vs.</w:t>
      </w:r>
      <w:r>
        <w:rPr>
          <w:sz w:val="24"/>
          <w:szCs w:val="24"/>
        </w:rPr>
        <w:t xml:space="preserve"> displacement design  </w:t>
      </w:r>
    </w:p>
    <w:p w:rsidR="00DC163A" w:rsidRDefault="00DC163A" w:rsidP="00DC163A">
      <w:pPr>
        <w:pStyle w:val="ListParagraph"/>
        <w:ind w:left="0"/>
        <w:rPr>
          <w:sz w:val="24"/>
          <w:szCs w:val="24"/>
        </w:rPr>
      </w:pPr>
    </w:p>
    <w:p w:rsidR="00DC163A" w:rsidRDefault="00DC163A" w:rsidP="00DC163A">
      <w:pPr>
        <w:pStyle w:val="ListParagraph"/>
        <w:ind w:left="0"/>
        <w:rPr>
          <w:sz w:val="24"/>
          <w:szCs w:val="24"/>
        </w:rPr>
      </w:pPr>
    </w:p>
    <w:p w:rsidR="00DC163A" w:rsidRDefault="00DC163A" w:rsidP="00DC163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Strict instructions to be followed while completing the assignments:</w:t>
      </w:r>
    </w:p>
    <w:p w:rsidR="00DC163A" w:rsidRDefault="00DC163A" w:rsidP="00DC163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All the students must complete their assignments independently, and should not share them with other classmates.</w:t>
      </w:r>
      <w:r w:rsidR="002275D9">
        <w:rPr>
          <w:sz w:val="24"/>
          <w:szCs w:val="24"/>
        </w:rPr>
        <w:t xml:space="preserve"> Any matching assignment copies will be rejected</w:t>
      </w:r>
      <w:r w:rsidR="007D5194">
        <w:rPr>
          <w:sz w:val="24"/>
          <w:szCs w:val="24"/>
        </w:rPr>
        <w:t>, and no marks will be awarded</w:t>
      </w:r>
      <w:r w:rsidR="000E1EEB">
        <w:rPr>
          <w:sz w:val="24"/>
          <w:szCs w:val="24"/>
        </w:rPr>
        <w:t xml:space="preserve"> for such submissions</w:t>
      </w:r>
      <w:r w:rsidR="002275D9">
        <w:rPr>
          <w:sz w:val="24"/>
          <w:szCs w:val="24"/>
        </w:rPr>
        <w:t xml:space="preserve">.  </w:t>
      </w:r>
    </w:p>
    <w:p w:rsidR="00DC163A" w:rsidRPr="002275D9" w:rsidRDefault="00DC163A" w:rsidP="002275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 addition to the sample material (Chapter 1-4) uploaded on the institute website, the students must also download updated latest material from various search engines and include the same in their assignments.</w:t>
      </w:r>
      <w:r w:rsidRPr="002275D9">
        <w:rPr>
          <w:sz w:val="24"/>
          <w:szCs w:val="24"/>
        </w:rPr>
        <w:t xml:space="preserve">    </w:t>
      </w:r>
    </w:p>
    <w:p w:rsidR="00DC163A" w:rsidRDefault="00DC163A" w:rsidP="00DC163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163A" w:rsidRPr="00DC163A" w:rsidRDefault="00DC163A" w:rsidP="00DC163A">
      <w:pPr>
        <w:rPr>
          <w:sz w:val="24"/>
          <w:szCs w:val="24"/>
        </w:rPr>
      </w:pPr>
    </w:p>
    <w:sectPr w:rsidR="00DC163A" w:rsidRPr="00DC163A" w:rsidSect="00274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57CC"/>
    <w:multiLevelType w:val="hybridMultilevel"/>
    <w:tmpl w:val="DFA0A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C64DB"/>
    <w:multiLevelType w:val="hybridMultilevel"/>
    <w:tmpl w:val="786E8226"/>
    <w:lvl w:ilvl="0" w:tplc="A4CA5072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BD0410"/>
    <w:multiLevelType w:val="hybridMultilevel"/>
    <w:tmpl w:val="6ED20A0C"/>
    <w:lvl w:ilvl="0" w:tplc="0A7A23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096674"/>
    <w:multiLevelType w:val="hybridMultilevel"/>
    <w:tmpl w:val="04BA9A48"/>
    <w:lvl w:ilvl="0" w:tplc="F4C267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AE5B8B"/>
    <w:rsid w:val="000D64E0"/>
    <w:rsid w:val="000E1EEB"/>
    <w:rsid w:val="001031EE"/>
    <w:rsid w:val="0017382F"/>
    <w:rsid w:val="002275D9"/>
    <w:rsid w:val="002743A2"/>
    <w:rsid w:val="00386F6D"/>
    <w:rsid w:val="00462FF8"/>
    <w:rsid w:val="005B73F2"/>
    <w:rsid w:val="007D2840"/>
    <w:rsid w:val="007D5194"/>
    <w:rsid w:val="00960A73"/>
    <w:rsid w:val="00AE5B8B"/>
    <w:rsid w:val="00D267FB"/>
    <w:rsid w:val="00DB7BF2"/>
    <w:rsid w:val="00DC163A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2F"/>
    <w:pPr>
      <w:ind w:left="720"/>
      <w:contextualSpacing/>
    </w:pPr>
  </w:style>
  <w:style w:type="table" w:styleId="TableGrid">
    <w:name w:val="Table Grid"/>
    <w:basedOn w:val="TableNormal"/>
    <w:uiPriority w:val="39"/>
    <w:rsid w:val="00173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Windows User</cp:lastModifiedBy>
  <cp:revision>4</cp:revision>
  <dcterms:created xsi:type="dcterms:W3CDTF">2020-05-15T12:29:00Z</dcterms:created>
  <dcterms:modified xsi:type="dcterms:W3CDTF">2020-05-18T10:37:00Z</dcterms:modified>
</cp:coreProperties>
</file>